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380" w:type="dxa"/>
        <w:tblLook w:val="04A0" w:firstRow="1" w:lastRow="0" w:firstColumn="1" w:lastColumn="0" w:noHBand="0" w:noVBand="1"/>
      </w:tblPr>
      <w:tblGrid>
        <w:gridCol w:w="645"/>
        <w:gridCol w:w="1407"/>
        <w:gridCol w:w="861"/>
        <w:gridCol w:w="1407"/>
        <w:gridCol w:w="4734"/>
        <w:gridCol w:w="636"/>
        <w:gridCol w:w="690"/>
      </w:tblGrid>
      <w:tr w:rsidR="006F2425" w:rsidRPr="006F2425" w14:paraId="2B36B19B" w14:textId="77777777" w:rsidTr="006F2425">
        <w:trPr>
          <w:trHeight w:val="270"/>
        </w:trPr>
        <w:tc>
          <w:tcPr>
            <w:tcW w:w="103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157EB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采购清单</w:t>
            </w:r>
          </w:p>
        </w:tc>
      </w:tr>
      <w:tr w:rsidR="006F2425" w:rsidRPr="006F2425" w14:paraId="364DF0C7" w14:textId="77777777" w:rsidTr="006F2425">
        <w:trPr>
          <w:trHeight w:val="270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5BF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6967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产品名称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5754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1338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E4627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规格参数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614E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单位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D518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6F242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数量</w:t>
            </w:r>
          </w:p>
        </w:tc>
      </w:tr>
      <w:tr w:rsidR="006F2425" w:rsidRPr="006F2425" w14:paraId="5902A858" w14:textId="77777777" w:rsidTr="006F2425">
        <w:trPr>
          <w:trHeight w:val="1530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CD5E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58F81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智能配电柜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F011C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易事特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6051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DF8C3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智能UPS输入输出配电柜，定制UPS输入及输出≤50路配电回路；含柜体、智能电量仪、双电源自动切换开关、空开、微型断路器、铜排、汇流排、接地排、互感器、信号灯、表计、避雷器；定制≤50个回路监控，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需支持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扩展第三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方动环系统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；网格门，门板不低于1.5mm，尺寸600*1200*2000mm，外观logo与一体化机柜一致。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D3BE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台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4923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2425" w:rsidRPr="006F2425" w14:paraId="3EC31BDE" w14:textId="77777777" w:rsidTr="006F2425">
        <w:trPr>
          <w:trHeight w:val="2805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0FA2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1A7A0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一体化机柜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5C92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易事特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436C4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EA6242B-E1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5D300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(1)、整体系统：采用一主两从，600*1200*2000mm机柜；主柜配置：制冷系统：机架式精密空调1台，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动环系统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，配电系统，PDU,消防系统，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导轨承板盲板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等配件于一体；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(2)、机柜静态承载能力≥1500kg；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(3)、高密度大面积六角网孔前后门，前玻璃门单开，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后网门双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开；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(4)、机柜前后门开孔率≧70%；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(5)、机柜内设4根安装U立柱，表面丝印有防腐蚀RMU刻度，方便用户并快速对位安装设备、导轨或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固定承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板；U立柱可前后调整。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C59A7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2D69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2425" w:rsidRPr="006F2425" w14:paraId="11667B66" w14:textId="77777777" w:rsidTr="006F2425">
        <w:trPr>
          <w:trHeight w:val="3825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DDE7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C0FB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模块化UPS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143C3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易事特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15CDE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EA66160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47FFE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(1)、★模块化UPS系统，机柜系统≥160KVA，功率模块容量为≥20KVA，配置≥4个功率模块；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(2)、支持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在线热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插拔，具备≥5寸超大LCD触摸宽屏显示；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(3)、本次UPS电源系统在线三进三出UPS产品，采用模块化设计；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(4)、输入功率因数≥0.99；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(5)、输入电压可变范围：204Vac~520Vac，输入频率可变范围：40Hz~70Hz；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(6)、输出功率因数：0.9；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(7)、UPS采用先进的“N+X”无线并联冗余技术，并联可靠性高环流小，同时并机可以共用电池组；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(8)、UPS必须具有EPO紧急关机功能；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(9)、UPS主机具备电池和关键器件的定期维护提醒功能，定期的维护时间可以通过UPS主机进行设置。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F4130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4A97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2425" w:rsidRPr="006F2425" w14:paraId="64D86EF3" w14:textId="77777777" w:rsidTr="006F2425">
        <w:trPr>
          <w:trHeight w:val="1020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B5DF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6003B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蓄电池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3B792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风帆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6113D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6-GFM-200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029A7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(1)、★蓄电池采用12V免维护铅酸蓄电池，单只电池容量≥200AH；</w:t>
            </w: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(2)、为防止火灾发生，电池外壳需要采用阻燃材质，达到V-0级。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B301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个</w:t>
            </w:r>
            <w:proofErr w:type="gramEnd"/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1DDD8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</w:tr>
      <w:tr w:rsidR="006F2425" w:rsidRPr="006F2425" w14:paraId="2A243C88" w14:textId="77777777" w:rsidTr="006F2425">
        <w:trPr>
          <w:trHeight w:val="1020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5450E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0FB0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电池支架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1B878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易事特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8BC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5A710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电池架定制整体钢制电池支架，支持120个12V200AH电池以上空间，不低于1800KG/m2承重，定制角钢支架、接线端子、铜排、</w:t>
            </w:r>
            <w:proofErr w:type="gramStart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含散力</w:t>
            </w:r>
            <w:proofErr w:type="gramEnd"/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架等，支持扩容40颗12V200AH电池空间。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F331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8B98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6F2425" w:rsidRPr="006F2425" w14:paraId="09EE90FB" w14:textId="77777777" w:rsidTr="006F2425">
        <w:trPr>
          <w:trHeight w:val="510"/>
        </w:trPr>
        <w:tc>
          <w:tcPr>
            <w:tcW w:w="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2FFF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2FA1A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电池开关盒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A0F1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易事特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83429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</w:t>
            </w:r>
          </w:p>
        </w:tc>
        <w:tc>
          <w:tcPr>
            <w:tcW w:w="4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5F756" w14:textId="77777777" w:rsidR="006F2425" w:rsidRPr="006F2425" w:rsidRDefault="006F2425" w:rsidP="006F242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定制电池开关盒，一主4从，630A(塑壳开关)+4*200A(塑壳开关)，电池汇流排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9467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套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01E7D" w14:textId="77777777" w:rsidR="006F2425" w:rsidRPr="006F2425" w:rsidRDefault="006F2425" w:rsidP="006F2425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6F242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</w:tbl>
    <w:p w14:paraId="3298541C" w14:textId="77777777" w:rsidR="008E746C" w:rsidRDefault="008E746C"/>
    <w:sectPr w:rsidR="008E746C" w:rsidSect="006F242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1A0A9D" w14:textId="77777777" w:rsidR="005C03C0" w:rsidRDefault="005C03C0" w:rsidP="006F2425">
      <w:r>
        <w:separator/>
      </w:r>
    </w:p>
  </w:endnote>
  <w:endnote w:type="continuationSeparator" w:id="0">
    <w:p w14:paraId="5F287528" w14:textId="77777777" w:rsidR="005C03C0" w:rsidRDefault="005C03C0" w:rsidP="006F24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4858F9" w14:textId="77777777" w:rsidR="005C03C0" w:rsidRDefault="005C03C0" w:rsidP="006F2425">
      <w:r>
        <w:separator/>
      </w:r>
    </w:p>
  </w:footnote>
  <w:footnote w:type="continuationSeparator" w:id="0">
    <w:p w14:paraId="2FC23F5D" w14:textId="77777777" w:rsidR="005C03C0" w:rsidRDefault="005C03C0" w:rsidP="006F24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1BE"/>
    <w:rsid w:val="005C03C0"/>
    <w:rsid w:val="006F2425"/>
    <w:rsid w:val="008E746C"/>
    <w:rsid w:val="00DF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A4123FD-43A8-438D-8E0C-C3D59B321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2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F24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F24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F24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6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智权</dc:creator>
  <cp:keywords/>
  <dc:description/>
  <cp:lastModifiedBy>陈 智权</cp:lastModifiedBy>
  <cp:revision>2</cp:revision>
  <dcterms:created xsi:type="dcterms:W3CDTF">2020-10-21T10:56:00Z</dcterms:created>
  <dcterms:modified xsi:type="dcterms:W3CDTF">2020-10-21T10:56:00Z</dcterms:modified>
</cp:coreProperties>
</file>