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b/>
          <w:bCs/>
          <w:sz w:val="32"/>
          <w:szCs w:val="32"/>
        </w:rPr>
      </w:pPr>
      <w:r>
        <w:rPr>
          <w:rFonts w:hint="eastAsia" w:ascii="黑体" w:hAnsi="黑体" w:eastAsia="黑体"/>
          <w:b/>
          <w:bCs/>
          <w:sz w:val="32"/>
          <w:szCs w:val="32"/>
        </w:rPr>
        <w:t>关于变更董事会成员的报告</w:t>
      </w:r>
    </w:p>
    <w:p>
      <w:pPr>
        <w:rPr>
          <w:rFonts w:ascii="仿宋_GB2312" w:hAnsi="仿宋_GB2312" w:eastAsia="仿宋_GB2312" w:cs="仿宋_GB2312"/>
          <w:sz w:val="28"/>
          <w:szCs w:val="28"/>
        </w:rPr>
      </w:pPr>
    </w:p>
    <w:p>
      <w:pPr>
        <w:rPr>
          <w:rFonts w:ascii="仿宋_GB2312" w:hAnsi="仿宋_GB2312" w:eastAsia="仿宋_GB2312" w:cs="仿宋_GB2312"/>
          <w:sz w:val="28"/>
          <w:szCs w:val="28"/>
        </w:rPr>
      </w:pPr>
      <w:r>
        <w:rPr>
          <w:rFonts w:hint="eastAsia" w:ascii="仿宋_GB2312" w:hAnsi="仿宋_GB2312" w:eastAsia="仿宋_GB2312" w:cs="仿宋_GB2312"/>
          <w:sz w:val="28"/>
          <w:szCs w:val="28"/>
        </w:rPr>
        <w:t>各位股东：</w:t>
      </w:r>
    </w:p>
    <w:p>
      <w:pPr>
        <w:pStyle w:val="2"/>
        <w:ind w:firstLine="630"/>
        <w:rPr>
          <w:rFonts w:hAnsi="仿宋_GB2312" w:cs="仿宋_GB2312"/>
          <w:sz w:val="28"/>
          <w:szCs w:val="28"/>
        </w:rPr>
      </w:pPr>
      <w:r>
        <w:rPr>
          <w:rFonts w:hint="eastAsia" w:hAnsi="仿宋_GB2312" w:cs="仿宋_GB2312"/>
          <w:sz w:val="28"/>
          <w:szCs w:val="28"/>
        </w:rPr>
        <w:t>鉴于公司董事周晓露同志因工作需要不能继续担任通发公司董事一职，现需完善公司的决策机制。</w:t>
      </w:r>
    </w:p>
    <w:p>
      <w:pPr>
        <w:ind w:firstLine="537" w:firstLineChars="192"/>
        <w:rPr>
          <w:rFonts w:ascii="仿宋_GB2312" w:hAnsi="仿宋_GB2312" w:eastAsia="仿宋_GB2312" w:cs="仿宋_GB2312"/>
          <w:sz w:val="28"/>
          <w:szCs w:val="28"/>
        </w:rPr>
      </w:pPr>
      <w:r>
        <w:rPr>
          <w:rFonts w:hint="eastAsia" w:ascii="仿宋_GB2312" w:hAnsi="仿宋_GB2312" w:eastAsia="仿宋_GB2312" w:cs="仿宋_GB2312"/>
          <w:sz w:val="28"/>
          <w:szCs w:val="28"/>
        </w:rPr>
        <w:t>根据《四川通发电信股份有限公司章程》相关规定，结合股东单位的推荐意见，现免去周晓露同志通发公司董事一职，推选股东代表胡可兴同志作为通发公司董事候选人。</w:t>
      </w:r>
    </w:p>
    <w:p>
      <w:pPr>
        <w:ind w:firstLine="537" w:firstLineChars="192"/>
        <w:rPr>
          <w:rFonts w:ascii="仿宋_GB2312" w:hAnsi="仿宋_GB2312" w:eastAsia="仿宋_GB2312" w:cs="仿宋_GB2312"/>
          <w:sz w:val="28"/>
          <w:szCs w:val="28"/>
        </w:rPr>
      </w:pPr>
      <w:r>
        <w:rPr>
          <w:rFonts w:hint="eastAsia" w:ascii="仿宋_GB2312" w:hAnsi="仿宋_GB2312" w:eastAsia="仿宋_GB2312" w:cs="仿宋_GB2312"/>
          <w:sz w:val="28"/>
          <w:szCs w:val="28"/>
        </w:rPr>
        <w:t>提请各位股东审议。</w:t>
      </w:r>
    </w:p>
    <w:p>
      <w:pPr>
        <w:ind w:firstLine="560" w:firstLineChars="200"/>
        <w:jc w:val="left"/>
        <w:rPr>
          <w:rFonts w:ascii="仿宋_GB2312" w:hAnsi="仿宋_GB2312" w:eastAsia="仿宋_GB2312" w:cs="仿宋_GB2312"/>
          <w:sz w:val="28"/>
          <w:szCs w:val="28"/>
        </w:rPr>
      </w:pPr>
    </w:p>
    <w:p>
      <w:pPr>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附件：</w:t>
      </w:r>
    </w:p>
    <w:p>
      <w:pPr>
        <w:ind w:firstLine="560" w:firstLineChars="200"/>
        <w:jc w:val="left"/>
        <w:rPr>
          <w:rFonts w:ascii="仿宋_GB2312" w:hAnsi="仿宋_GB2312" w:eastAsia="仿宋_GB2312" w:cs="仿宋_GB2312"/>
          <w:bCs/>
          <w:sz w:val="28"/>
          <w:szCs w:val="28"/>
        </w:rPr>
      </w:pPr>
      <w:r>
        <w:rPr>
          <w:rFonts w:hint="eastAsia" w:ascii="仿宋_GB2312" w:hAnsi="仿宋_GB2312" w:eastAsia="仿宋_GB2312" w:cs="仿宋_GB2312"/>
          <w:sz w:val="28"/>
          <w:szCs w:val="28"/>
        </w:rPr>
        <w:t>1.</w:t>
      </w:r>
      <w:r>
        <w:rPr>
          <w:rStyle w:val="7"/>
          <w:rFonts w:hint="eastAsia" w:ascii="仿宋_GB2312" w:hAnsi="仿宋_GB2312" w:eastAsia="仿宋_GB2312" w:cs="仿宋_GB2312"/>
          <w:b w:val="0"/>
          <w:sz w:val="28"/>
          <w:szCs w:val="28"/>
        </w:rPr>
        <w:t>关于变更通发公司董事成员的函</w:t>
      </w:r>
    </w:p>
    <w:p>
      <w:pPr>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2</w:t>
      </w:r>
      <w:r>
        <w:rPr>
          <w:rFonts w:hint="eastAsia" w:ascii="仿宋_GB2312" w:hAnsi="仿宋_GB2312" w:eastAsia="仿宋_GB2312" w:cs="仿宋_GB2312"/>
          <w:b/>
          <w:sz w:val="28"/>
          <w:szCs w:val="28"/>
        </w:rPr>
        <w:t>.</w:t>
      </w:r>
      <w:r>
        <w:rPr>
          <w:rFonts w:hint="eastAsia" w:ascii="仿宋_GB2312" w:hAnsi="仿宋_GB2312" w:eastAsia="仿宋_GB2312" w:cs="仿宋_GB2312"/>
          <w:sz w:val="28"/>
          <w:szCs w:val="28"/>
        </w:rPr>
        <w:t>胡可兴同志简历</w:t>
      </w:r>
    </w:p>
    <w:p>
      <w:pPr>
        <w:rPr>
          <w:rFonts w:ascii="仿宋_GB2312" w:hAnsi="宋体" w:eastAsia="仿宋_GB2312"/>
          <w:sz w:val="28"/>
          <w:szCs w:val="28"/>
        </w:rPr>
      </w:pPr>
    </w:p>
    <w:p>
      <w:pPr>
        <w:ind w:firstLine="4900" w:firstLineChars="1750"/>
        <w:rPr>
          <w:rFonts w:ascii="仿宋_GB2312" w:hAnsi="宋体" w:eastAsia="仿宋_GB2312"/>
          <w:sz w:val="28"/>
          <w:szCs w:val="28"/>
        </w:rPr>
      </w:pPr>
      <w:r>
        <w:rPr>
          <w:rFonts w:hint="eastAsia" w:ascii="仿宋_GB2312" w:hAnsi="宋体" w:eastAsia="仿宋_GB2312"/>
          <w:sz w:val="28"/>
          <w:szCs w:val="28"/>
        </w:rPr>
        <w:t>四川通发电信股份有限公司</w:t>
      </w:r>
    </w:p>
    <w:p>
      <w:pPr>
        <w:ind w:firstLine="6020" w:firstLineChars="2150"/>
        <w:rPr>
          <w:rFonts w:ascii="仿宋_GB2312" w:hAnsi="宋体" w:eastAsia="仿宋_GB2312"/>
          <w:sz w:val="28"/>
          <w:szCs w:val="28"/>
        </w:rPr>
      </w:pPr>
      <w:r>
        <w:rPr>
          <w:rFonts w:hint="eastAsia" w:ascii="仿宋_GB2312" w:hAnsi="宋体" w:eastAsia="仿宋_GB2312"/>
          <w:sz w:val="28"/>
          <w:szCs w:val="28"/>
        </w:rPr>
        <w:t>董 事 会</w:t>
      </w:r>
    </w:p>
    <w:p>
      <w:pPr>
        <w:ind w:firstLine="5600" w:firstLineChars="2000"/>
        <w:jc w:val="left"/>
        <w:rPr>
          <w:rFonts w:hint="eastAsia" w:ascii="仿宋_GB2312" w:hAnsi="宋体" w:eastAsia="仿宋_GB2312"/>
          <w:sz w:val="28"/>
          <w:szCs w:val="28"/>
        </w:rPr>
      </w:pPr>
      <w:r>
        <w:rPr>
          <w:rFonts w:hint="eastAsia" w:ascii="仿宋_GB2312" w:hAnsi="宋体" w:eastAsia="仿宋_GB2312"/>
          <w:sz w:val="28"/>
          <w:szCs w:val="28"/>
        </w:rPr>
        <w:t>2023年</w:t>
      </w:r>
      <w:r>
        <w:rPr>
          <w:rFonts w:ascii="仿宋_GB2312" w:hAnsi="宋体" w:eastAsia="仿宋_GB2312"/>
          <w:sz w:val="28"/>
          <w:szCs w:val="28"/>
        </w:rPr>
        <w:t>9</w:t>
      </w:r>
      <w:r>
        <w:rPr>
          <w:rFonts w:hint="eastAsia" w:ascii="仿宋_GB2312" w:hAnsi="宋体" w:eastAsia="仿宋_GB2312"/>
          <w:sz w:val="28"/>
          <w:szCs w:val="28"/>
        </w:rPr>
        <w:t>月1</w:t>
      </w:r>
      <w:r>
        <w:rPr>
          <w:rFonts w:ascii="仿宋_GB2312" w:hAnsi="宋体" w:eastAsia="仿宋_GB2312"/>
          <w:sz w:val="28"/>
          <w:szCs w:val="28"/>
        </w:rPr>
        <w:t>4</w:t>
      </w:r>
      <w:r>
        <w:rPr>
          <w:rFonts w:hint="eastAsia" w:ascii="仿宋_GB2312" w:hAnsi="宋体" w:eastAsia="仿宋_GB2312"/>
          <w:sz w:val="28"/>
          <w:szCs w:val="28"/>
        </w:rPr>
        <w:t>日</w:t>
      </w:r>
    </w:p>
    <w:p>
      <w:pPr>
        <w:ind w:firstLine="5600" w:firstLineChars="2000"/>
        <w:jc w:val="left"/>
        <w:rPr>
          <w:rFonts w:hint="eastAsia" w:ascii="仿宋_GB2312" w:hAnsi="宋体" w:eastAsia="仿宋_GB2312"/>
          <w:sz w:val="28"/>
          <w:szCs w:val="28"/>
        </w:rPr>
      </w:pPr>
    </w:p>
    <w:p>
      <w:pPr>
        <w:ind w:firstLine="5600" w:firstLineChars="2000"/>
        <w:jc w:val="left"/>
        <w:rPr>
          <w:rFonts w:hint="eastAsia" w:ascii="仿宋_GB2312" w:hAnsi="宋体" w:eastAsia="仿宋_GB2312"/>
          <w:sz w:val="28"/>
          <w:szCs w:val="28"/>
        </w:rPr>
      </w:pPr>
    </w:p>
    <w:p>
      <w:pPr>
        <w:ind w:firstLine="5600" w:firstLineChars="2000"/>
        <w:jc w:val="left"/>
        <w:rPr>
          <w:rFonts w:hint="eastAsia" w:ascii="仿宋_GB2312" w:hAnsi="宋体" w:eastAsia="仿宋_GB2312"/>
          <w:sz w:val="28"/>
          <w:szCs w:val="28"/>
        </w:rPr>
      </w:pPr>
    </w:p>
    <w:p>
      <w:pPr>
        <w:ind w:firstLine="5600" w:firstLineChars="2000"/>
        <w:jc w:val="left"/>
        <w:rPr>
          <w:rFonts w:hint="eastAsia" w:ascii="仿宋_GB2312" w:hAnsi="宋体" w:eastAsia="仿宋_GB2312"/>
          <w:sz w:val="28"/>
          <w:szCs w:val="28"/>
        </w:rPr>
      </w:pPr>
    </w:p>
    <w:p>
      <w:pPr>
        <w:ind w:firstLine="5600" w:firstLineChars="2000"/>
        <w:jc w:val="left"/>
        <w:rPr>
          <w:rFonts w:hint="eastAsia" w:ascii="仿宋_GB2312" w:hAnsi="宋体" w:eastAsia="仿宋_GB2312"/>
          <w:sz w:val="28"/>
          <w:szCs w:val="28"/>
        </w:rPr>
      </w:pPr>
    </w:p>
    <w:p>
      <w:pPr>
        <w:jc w:val="left"/>
        <w:rPr>
          <w:rFonts w:hint="eastAsia" w:ascii="仿宋_GB2312" w:hAnsi="宋体" w:eastAsia="仿宋_GB2312"/>
          <w:sz w:val="28"/>
          <w:szCs w:val="28"/>
          <w:lang w:eastAsia="zh-CN"/>
        </w:rPr>
      </w:pPr>
      <w:r>
        <w:rPr>
          <w:rFonts w:hint="eastAsia" w:ascii="仿宋_GB2312" w:hAnsi="宋体" w:eastAsia="仿宋_GB2312"/>
          <w:sz w:val="28"/>
          <w:szCs w:val="28"/>
          <w:lang w:eastAsia="zh-CN"/>
        </w:rPr>
        <w:drawing>
          <wp:inline distT="0" distB="0" distL="114300" distR="114300">
            <wp:extent cx="5269865" cy="8679180"/>
            <wp:effectExtent l="0" t="0" r="6985" b="7620"/>
            <wp:docPr id="1" name="图片 1" descr="附件6-1：胡可兴推荐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附件6-1：胡可兴推荐函"/>
                    <pic:cNvPicPr>
                      <a:picLocks noChangeAspect="1"/>
                    </pic:cNvPicPr>
                  </pic:nvPicPr>
                  <pic:blipFill>
                    <a:blip r:embed="rId5"/>
                    <a:stretch>
                      <a:fillRect/>
                    </a:stretch>
                  </pic:blipFill>
                  <pic:spPr>
                    <a:xfrm>
                      <a:off x="0" y="0"/>
                      <a:ext cx="5269865" cy="8679180"/>
                    </a:xfrm>
                    <a:prstGeom prst="rect">
                      <a:avLst/>
                    </a:prstGeom>
                  </pic:spPr>
                </pic:pic>
              </a:graphicData>
            </a:graphic>
          </wp:inline>
        </w:drawing>
      </w:r>
      <w:r>
        <w:rPr>
          <w:rFonts w:hint="eastAsia" w:ascii="仿宋_GB2312" w:hAnsi="宋体" w:eastAsia="仿宋_GB2312"/>
          <w:sz w:val="28"/>
          <w:szCs w:val="28"/>
          <w:lang w:eastAsia="zh-CN"/>
        </w:rPr>
        <w:drawing>
          <wp:inline distT="0" distB="0" distL="114300" distR="114300">
            <wp:extent cx="5269865" cy="8679180"/>
            <wp:effectExtent l="0" t="0" r="6985" b="7620"/>
            <wp:docPr id="2" name="图片 2" descr="附件6-2：胡可兴简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附件6-2：胡可兴简历"/>
                    <pic:cNvPicPr>
                      <a:picLocks noChangeAspect="1"/>
                    </pic:cNvPicPr>
                  </pic:nvPicPr>
                  <pic:blipFill>
                    <a:blip r:embed="rId6"/>
                    <a:stretch>
                      <a:fillRect/>
                    </a:stretch>
                  </pic:blipFill>
                  <pic:spPr>
                    <a:xfrm>
                      <a:off x="0" y="0"/>
                      <a:ext cx="5269865" cy="8679180"/>
                    </a:xfrm>
                    <a:prstGeom prst="rect">
                      <a:avLst/>
                    </a:prstGeom>
                  </pic:spPr>
                </pic:pic>
              </a:graphicData>
            </a:graphic>
          </wp:inline>
        </w:drawing>
      </w:r>
      <w:bookmarkStart w:id="0" w:name="_GoBack"/>
      <w:bookmarkEnd w:id="0"/>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left"/>
      <w:rPr>
        <w:rFonts w:ascii="宋体" w:hAnsi="宋体" w:eastAsia="宋体" w:cs="宋体"/>
        <w:sz w:val="21"/>
        <w:szCs w:val="21"/>
      </w:rPr>
    </w:pPr>
    <w:r>
      <w:rPr>
        <w:rFonts w:hint="eastAsia" w:ascii="宋体" w:hAnsi="宋体" w:eastAsia="宋体" w:cs="宋体"/>
        <w:sz w:val="21"/>
        <w:szCs w:val="21"/>
      </w:rPr>
      <w:t>材料6</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WE1MjhiODIzYzJiYjU0Njc5ZGE4Njk4NDVhNjZmODYifQ=="/>
  </w:docVars>
  <w:rsids>
    <w:rsidRoot w:val="0091621A"/>
    <w:rsid w:val="00073A53"/>
    <w:rsid w:val="00086CEE"/>
    <w:rsid w:val="00093D42"/>
    <w:rsid w:val="000D50AC"/>
    <w:rsid w:val="002330C1"/>
    <w:rsid w:val="0030496A"/>
    <w:rsid w:val="003301C9"/>
    <w:rsid w:val="00470080"/>
    <w:rsid w:val="004F5336"/>
    <w:rsid w:val="00536CEC"/>
    <w:rsid w:val="00616F75"/>
    <w:rsid w:val="007E3D15"/>
    <w:rsid w:val="0081349F"/>
    <w:rsid w:val="008C0A8E"/>
    <w:rsid w:val="0091621A"/>
    <w:rsid w:val="009F2F97"/>
    <w:rsid w:val="00A324F2"/>
    <w:rsid w:val="00A84191"/>
    <w:rsid w:val="00AB2033"/>
    <w:rsid w:val="00AC5A11"/>
    <w:rsid w:val="00B15157"/>
    <w:rsid w:val="00BA0979"/>
    <w:rsid w:val="00C46403"/>
    <w:rsid w:val="00CE192A"/>
    <w:rsid w:val="00DD7659"/>
    <w:rsid w:val="00F279A6"/>
    <w:rsid w:val="00F62489"/>
    <w:rsid w:val="00F86A45"/>
    <w:rsid w:val="00F949CA"/>
    <w:rsid w:val="00FC12E2"/>
    <w:rsid w:val="07681257"/>
    <w:rsid w:val="08BF6B6A"/>
    <w:rsid w:val="0AD11F1F"/>
    <w:rsid w:val="460100E0"/>
    <w:rsid w:val="4E04455B"/>
    <w:rsid w:val="5F801622"/>
    <w:rsid w:val="794902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ody Text Indent"/>
    <w:basedOn w:val="1"/>
    <w:link w:val="10"/>
    <w:qFormat/>
    <w:uiPriority w:val="0"/>
    <w:pPr>
      <w:spacing w:line="360" w:lineRule="auto"/>
      <w:ind w:firstLine="540" w:firstLineChars="225"/>
    </w:pPr>
    <w:rPr>
      <w:rFonts w:ascii="仿宋_GB2312" w:hAnsi="宋体" w:eastAsia="仿宋_GB2312"/>
      <w:sz w:val="24"/>
    </w:rPr>
  </w:style>
  <w:style w:type="paragraph" w:styleId="3">
    <w:name w:val="footer"/>
    <w:basedOn w:val="1"/>
    <w:link w:val="9"/>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8"/>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7">
    <w:name w:val="Strong"/>
    <w:qFormat/>
    <w:uiPriority w:val="0"/>
    <w:rPr>
      <w:b/>
      <w:bCs/>
    </w:rPr>
  </w:style>
  <w:style w:type="character" w:customStyle="1" w:styleId="8">
    <w:name w:val="页眉 字符"/>
    <w:basedOn w:val="6"/>
    <w:link w:val="4"/>
    <w:semiHidden/>
    <w:qFormat/>
    <w:uiPriority w:val="99"/>
    <w:rPr>
      <w:sz w:val="18"/>
      <w:szCs w:val="18"/>
    </w:rPr>
  </w:style>
  <w:style w:type="character" w:customStyle="1" w:styleId="9">
    <w:name w:val="页脚 字符"/>
    <w:basedOn w:val="6"/>
    <w:link w:val="3"/>
    <w:semiHidden/>
    <w:qFormat/>
    <w:uiPriority w:val="99"/>
    <w:rPr>
      <w:sz w:val="18"/>
      <w:szCs w:val="18"/>
    </w:rPr>
  </w:style>
  <w:style w:type="character" w:customStyle="1" w:styleId="10">
    <w:name w:val="正文文本缩进 字符"/>
    <w:basedOn w:val="6"/>
    <w:link w:val="2"/>
    <w:qFormat/>
    <w:uiPriority w:val="0"/>
    <w:rPr>
      <w:rFonts w:ascii="仿宋_GB2312" w:hAnsi="宋体" w:eastAsia="仿宋_GB2312" w:cs="Times New Roman"/>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2</Pages>
  <Words>191</Words>
  <Characters>197</Characters>
  <Lines>1</Lines>
  <Paragraphs>1</Paragraphs>
  <TotalTime>104</TotalTime>
  <ScaleCrop>false</ScaleCrop>
  <LinksUpToDate>false</LinksUpToDate>
  <CharactersWithSpaces>199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2017-07-24T01:07:00Z</dcterms:created>
  <dc:creator>冯祎</dc:creator>
  <cp:lastModifiedBy>冯祎</cp:lastModifiedBy>
  <cp:lastPrinted>2023-08-29T03:24:00Z</cp:lastPrinted>
  <dcterms:modified xsi:type="dcterms:W3CDTF">2023-09-13T07:00:35Z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BE7601E86EAB4322A05F706EAFFA8923</vt:lpwstr>
  </property>
</Properties>
</file>